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B6FC1" w14:textId="77777777" w:rsidR="00342E89" w:rsidRPr="00C909A1" w:rsidRDefault="00C61382" w:rsidP="00C61382">
      <w:pPr>
        <w:jc w:val="center"/>
        <w:rPr>
          <w:sz w:val="24"/>
          <w:szCs w:val="24"/>
        </w:rPr>
      </w:pPr>
      <w:r w:rsidRPr="00C909A1">
        <w:rPr>
          <w:sz w:val="24"/>
          <w:szCs w:val="24"/>
        </w:rPr>
        <w:t>REPORT TO FACULTY SENATE</w:t>
      </w:r>
    </w:p>
    <w:p w14:paraId="6FAB24CA" w14:textId="77777777" w:rsidR="00C61382" w:rsidRPr="00C909A1" w:rsidRDefault="00C61382">
      <w:pPr>
        <w:rPr>
          <w:sz w:val="24"/>
          <w:szCs w:val="24"/>
        </w:rPr>
      </w:pPr>
    </w:p>
    <w:p w14:paraId="13AF45F5" w14:textId="2B90BE23" w:rsidR="00C1001E" w:rsidRPr="00C909A1" w:rsidRDefault="00C61382">
      <w:pPr>
        <w:rPr>
          <w:sz w:val="24"/>
          <w:szCs w:val="24"/>
        </w:rPr>
      </w:pPr>
      <w:r w:rsidRPr="00C909A1">
        <w:rPr>
          <w:sz w:val="24"/>
          <w:szCs w:val="24"/>
        </w:rPr>
        <w:t>FROM:</w:t>
      </w:r>
      <w:r w:rsidRPr="00C909A1">
        <w:rPr>
          <w:sz w:val="24"/>
          <w:szCs w:val="24"/>
        </w:rPr>
        <w:tab/>
      </w:r>
      <w:r w:rsidR="00700676" w:rsidRPr="00C909A1">
        <w:rPr>
          <w:sz w:val="24"/>
          <w:szCs w:val="24"/>
        </w:rPr>
        <w:t>President Robert Robbins</w:t>
      </w:r>
      <w:r w:rsidR="00C1001E" w:rsidRPr="00C909A1">
        <w:rPr>
          <w:sz w:val="24"/>
          <w:szCs w:val="24"/>
        </w:rPr>
        <w:t xml:space="preserve"> </w:t>
      </w:r>
      <w:hyperlink r:id="rId5" w:history="1">
        <w:r w:rsidR="00C1001E" w:rsidRPr="00C909A1">
          <w:rPr>
            <w:rStyle w:val="Hyperlink"/>
            <w:sz w:val="24"/>
            <w:szCs w:val="24"/>
          </w:rPr>
          <w:t>http://president.arizona.edu/</w:t>
        </w:r>
      </w:hyperlink>
    </w:p>
    <w:p w14:paraId="461B831F" w14:textId="77777777" w:rsidR="00C61382" w:rsidRPr="00C909A1" w:rsidRDefault="00C61382">
      <w:pPr>
        <w:rPr>
          <w:sz w:val="24"/>
          <w:szCs w:val="24"/>
        </w:rPr>
      </w:pPr>
    </w:p>
    <w:p w14:paraId="2882222A" w14:textId="02A28862" w:rsidR="00C61382" w:rsidRDefault="00C61382">
      <w:pPr>
        <w:rPr>
          <w:color w:val="000000" w:themeColor="text1"/>
          <w:sz w:val="24"/>
          <w:szCs w:val="24"/>
        </w:rPr>
      </w:pPr>
      <w:r w:rsidRPr="00127748">
        <w:rPr>
          <w:color w:val="000000" w:themeColor="text1"/>
          <w:sz w:val="24"/>
          <w:szCs w:val="24"/>
        </w:rPr>
        <w:t>DATE:</w:t>
      </w:r>
      <w:r w:rsidR="00550A75" w:rsidRPr="00127748">
        <w:rPr>
          <w:color w:val="000000" w:themeColor="text1"/>
          <w:sz w:val="24"/>
          <w:szCs w:val="24"/>
        </w:rPr>
        <w:t xml:space="preserve"> </w:t>
      </w:r>
      <w:r w:rsidR="00E754DF">
        <w:rPr>
          <w:color w:val="000000" w:themeColor="text1"/>
          <w:sz w:val="24"/>
          <w:szCs w:val="24"/>
        </w:rPr>
        <w:t>May 6</w:t>
      </w:r>
      <w:r w:rsidR="00E754DF" w:rsidRPr="00E754DF">
        <w:rPr>
          <w:color w:val="000000" w:themeColor="text1"/>
          <w:sz w:val="24"/>
          <w:szCs w:val="24"/>
          <w:vertAlign w:val="superscript"/>
        </w:rPr>
        <w:t>th</w:t>
      </w:r>
      <w:r w:rsidR="009603C7">
        <w:rPr>
          <w:color w:val="000000" w:themeColor="text1"/>
          <w:sz w:val="24"/>
          <w:szCs w:val="24"/>
        </w:rPr>
        <w:t>, 2024</w:t>
      </w:r>
      <w:r w:rsidR="00A82608" w:rsidRPr="00127748">
        <w:rPr>
          <w:color w:val="000000" w:themeColor="text1"/>
          <w:sz w:val="24"/>
          <w:szCs w:val="24"/>
        </w:rPr>
        <w:t xml:space="preserve"> </w:t>
      </w:r>
    </w:p>
    <w:p w14:paraId="068B9B64" w14:textId="77777777" w:rsidR="009603C7" w:rsidRDefault="009603C7">
      <w:pPr>
        <w:rPr>
          <w:color w:val="000000" w:themeColor="text1"/>
          <w:sz w:val="24"/>
          <w:szCs w:val="24"/>
        </w:rPr>
      </w:pPr>
    </w:p>
    <w:p w14:paraId="30DD9AD2" w14:textId="544DA93B" w:rsidR="009603C7" w:rsidRDefault="00E754DF" w:rsidP="00A82608">
      <w:pPr>
        <w:rPr>
          <w:rFonts w:cstheme="minorHAnsi"/>
          <w:b/>
          <w:bCs/>
        </w:rPr>
      </w:pPr>
      <w:r>
        <w:rPr>
          <w:rFonts w:cstheme="minorHAnsi"/>
          <w:b/>
          <w:bCs/>
        </w:rPr>
        <w:t>Legislative Update</w:t>
      </w:r>
    </w:p>
    <w:p w14:paraId="488A26C4" w14:textId="77777777" w:rsidR="00E754DF" w:rsidRDefault="00E754DF" w:rsidP="00A82608">
      <w:pPr>
        <w:rPr>
          <w:rFonts w:cstheme="minorHAnsi"/>
          <w:b/>
          <w:bCs/>
        </w:rPr>
      </w:pPr>
    </w:p>
    <w:p w14:paraId="69846EAE" w14:textId="77777777" w:rsidR="00E754DF" w:rsidRDefault="00E754DF" w:rsidP="00E754DF">
      <w:pPr>
        <w:rPr>
          <w:rFonts w:ascii="Calibri" w:hAnsi="Calibri" w:cs="Calibri"/>
          <w:color w:val="000000"/>
        </w:rPr>
      </w:pPr>
      <w:r>
        <w:rPr>
          <w:rFonts w:ascii="Calibri" w:hAnsi="Calibri" w:cs="Calibri"/>
          <w:color w:val="000000"/>
        </w:rPr>
        <w:t>Since April 3</w:t>
      </w:r>
      <w:r>
        <w:rPr>
          <w:rFonts w:ascii="Calibri" w:hAnsi="Calibri" w:cs="Calibri"/>
          <w:color w:val="000000"/>
          <w:vertAlign w:val="superscript"/>
        </w:rPr>
        <w:t>rd</w:t>
      </w:r>
      <w:r>
        <w:rPr>
          <w:rStyle w:val="apple-converted-space"/>
          <w:rFonts w:ascii="Calibri" w:hAnsi="Calibri" w:cs="Calibri"/>
          <w:color w:val="000000"/>
        </w:rPr>
        <w:t> </w:t>
      </w:r>
      <w:r>
        <w:rPr>
          <w:rFonts w:ascii="Calibri" w:hAnsi="Calibri" w:cs="Calibri"/>
          <w:color w:val="000000"/>
        </w:rPr>
        <w:t xml:space="preserve">the legislature has moved to meeting just one day a week and </w:t>
      </w:r>
      <w:proofErr w:type="gramStart"/>
      <w:r>
        <w:rPr>
          <w:rFonts w:ascii="Calibri" w:hAnsi="Calibri" w:cs="Calibri"/>
          <w:color w:val="000000"/>
        </w:rPr>
        <w:t>the majority of</w:t>
      </w:r>
      <w:proofErr w:type="gramEnd"/>
      <w:r>
        <w:rPr>
          <w:rFonts w:ascii="Calibri" w:hAnsi="Calibri" w:cs="Calibri"/>
          <w:color w:val="000000"/>
        </w:rPr>
        <w:t xml:space="preserve"> business has been focused on </w:t>
      </w:r>
      <w:r>
        <w:rPr>
          <w:rFonts w:ascii="Calibri" w:hAnsi="Calibri" w:cs="Calibri"/>
          <w:color w:val="000000"/>
        </w:rPr>
        <w:t xml:space="preserve">debating the repeal of an 1864 </w:t>
      </w:r>
      <w:r>
        <w:rPr>
          <w:rFonts w:ascii="Calibri" w:hAnsi="Calibri" w:cs="Calibri"/>
          <w:color w:val="000000"/>
        </w:rPr>
        <w:t>abortion</w:t>
      </w:r>
      <w:r>
        <w:rPr>
          <w:rFonts w:ascii="Calibri" w:hAnsi="Calibri" w:cs="Calibri"/>
          <w:color w:val="000000"/>
        </w:rPr>
        <w:t xml:space="preserve"> law</w:t>
      </w:r>
      <w:r>
        <w:rPr>
          <w:rFonts w:ascii="Calibri" w:hAnsi="Calibri" w:cs="Calibri"/>
          <w:color w:val="000000"/>
        </w:rPr>
        <w:t xml:space="preserve">. </w:t>
      </w:r>
    </w:p>
    <w:p w14:paraId="71FB3F96" w14:textId="77777777" w:rsidR="00E754DF" w:rsidRDefault="00E754DF" w:rsidP="00E754DF">
      <w:pPr>
        <w:rPr>
          <w:rFonts w:ascii="Calibri" w:hAnsi="Calibri" w:cs="Calibri"/>
          <w:color w:val="000000"/>
        </w:rPr>
      </w:pPr>
    </w:p>
    <w:p w14:paraId="228B6A40" w14:textId="1896F32A" w:rsidR="00E754DF" w:rsidRDefault="00E754DF" w:rsidP="00E754DF">
      <w:pPr>
        <w:rPr>
          <w:rFonts w:ascii="Calibri" w:hAnsi="Calibri" w:cs="Calibri"/>
          <w:color w:val="212121"/>
          <w:sz w:val="20"/>
          <w:szCs w:val="20"/>
        </w:rPr>
      </w:pPr>
      <w:r>
        <w:rPr>
          <w:rFonts w:ascii="Calibri" w:hAnsi="Calibri" w:cs="Calibri"/>
          <w:color w:val="000000"/>
        </w:rPr>
        <w:t>Below are the bills that are still alive</w:t>
      </w:r>
      <w:r>
        <w:rPr>
          <w:rFonts w:ascii="Calibri" w:hAnsi="Calibri" w:cs="Calibri"/>
          <w:color w:val="000000"/>
        </w:rPr>
        <w:t xml:space="preserve"> related to the university</w:t>
      </w:r>
      <w:r>
        <w:rPr>
          <w:rFonts w:ascii="Calibri" w:hAnsi="Calibri" w:cs="Calibri"/>
          <w:color w:val="000000"/>
        </w:rPr>
        <w:t xml:space="preserve"> and </w:t>
      </w:r>
      <w:r>
        <w:rPr>
          <w:rFonts w:ascii="Calibri" w:hAnsi="Calibri" w:cs="Calibri"/>
          <w:color w:val="000000"/>
        </w:rPr>
        <w:t xml:space="preserve">are believed to </w:t>
      </w:r>
      <w:r>
        <w:rPr>
          <w:rFonts w:ascii="Calibri" w:hAnsi="Calibri" w:cs="Calibri"/>
          <w:color w:val="000000"/>
        </w:rPr>
        <w:t>move through along party lines.</w:t>
      </w:r>
      <w:r>
        <w:rPr>
          <w:rStyle w:val="apple-converted-space"/>
          <w:rFonts w:ascii="Calibri" w:hAnsi="Calibri" w:cs="Calibri"/>
          <w:color w:val="000000"/>
        </w:rPr>
        <w:t> </w:t>
      </w:r>
    </w:p>
    <w:p w14:paraId="6759E62F" w14:textId="044658CA" w:rsidR="00E754DF" w:rsidRDefault="00E754DF" w:rsidP="00E754DF">
      <w:pPr>
        <w:rPr>
          <w:rFonts w:ascii="Calibri" w:hAnsi="Calibri" w:cs="Calibri"/>
          <w:color w:val="212121"/>
          <w:sz w:val="20"/>
          <w:szCs w:val="20"/>
        </w:rPr>
      </w:pPr>
    </w:p>
    <w:p w14:paraId="7EE087E4" w14:textId="77777777" w:rsidR="00E754DF" w:rsidRDefault="00E754DF" w:rsidP="00E754DF">
      <w:pPr>
        <w:rPr>
          <w:rFonts w:ascii="Calibri" w:hAnsi="Calibri" w:cs="Calibri"/>
          <w:color w:val="212121"/>
          <w:sz w:val="20"/>
          <w:szCs w:val="20"/>
        </w:rPr>
      </w:pPr>
      <w:r>
        <w:rPr>
          <w:rFonts w:ascii="Calibri" w:hAnsi="Calibri" w:cs="Calibri"/>
          <w:b/>
          <w:bCs/>
          <w:color w:val="000000"/>
        </w:rPr>
        <w:t>SB1198 -</w:t>
      </w:r>
      <w:r>
        <w:rPr>
          <w:rStyle w:val="apple-converted-space"/>
          <w:rFonts w:ascii="Calibri" w:hAnsi="Calibri" w:cs="Calibri"/>
          <w:b/>
          <w:bCs/>
          <w:color w:val="000000"/>
        </w:rPr>
        <w:t> </w:t>
      </w:r>
      <w:hyperlink r:id="rId6" w:tooltip="https://www.azleg.gov/legtext/56leg/2R/bills/SB1198P.pdf" w:history="1">
        <w:r>
          <w:rPr>
            <w:rStyle w:val="Hyperlink"/>
            <w:rFonts w:ascii="Calibri" w:hAnsi="Calibri" w:cs="Calibri"/>
            <w:b/>
            <w:bCs/>
            <w:color w:val="000000"/>
            <w:shd w:val="clear" w:color="auto" w:fill="FFFFFF"/>
          </w:rPr>
          <w:t>disruption; educational institution; concealed weapon</w:t>
        </w:r>
      </w:hyperlink>
      <w:r>
        <w:rPr>
          <w:rStyle w:val="apple-converted-space"/>
          <w:rFonts w:ascii="Calibri" w:hAnsi="Calibri" w:cs="Calibri"/>
          <w:b/>
          <w:bCs/>
          <w:color w:val="000000"/>
        </w:rPr>
        <w:t> </w:t>
      </w:r>
      <w:r>
        <w:rPr>
          <w:rFonts w:ascii="Calibri" w:hAnsi="Calibri" w:cs="Calibri"/>
          <w:b/>
          <w:bCs/>
          <w:color w:val="000000"/>
        </w:rPr>
        <w:t>(Senator Rogers – Flagstaff)</w:t>
      </w:r>
      <w:r>
        <w:rPr>
          <w:rStyle w:val="apple-converted-space"/>
          <w:rFonts w:ascii="Calibri" w:hAnsi="Calibri" w:cs="Calibri"/>
          <w:b/>
          <w:bCs/>
          <w:color w:val="000000"/>
        </w:rPr>
        <w:t> </w:t>
      </w:r>
    </w:p>
    <w:p w14:paraId="06CA2879" w14:textId="77777777" w:rsidR="00E754DF" w:rsidRDefault="00E754DF" w:rsidP="00E754DF">
      <w:pPr>
        <w:pStyle w:val="NormalWeb"/>
        <w:spacing w:before="0" w:beforeAutospacing="0" w:after="0" w:afterAutospacing="0"/>
        <w:rPr>
          <w:rFonts w:ascii="Aptos" w:hAnsi="Aptos"/>
          <w:color w:val="212121"/>
        </w:rPr>
      </w:pPr>
      <w:r>
        <w:rPr>
          <w:rFonts w:ascii="Calibri" w:hAnsi="Calibri" w:cs="Calibri"/>
          <w:color w:val="000000"/>
          <w:sz w:val="22"/>
          <w:szCs w:val="22"/>
        </w:rPr>
        <w:t>ABOR/UA Position – Oppose </w:t>
      </w:r>
    </w:p>
    <w:p w14:paraId="74AC02F1" w14:textId="37502E73" w:rsidR="00E754DF" w:rsidRDefault="00E754DF" w:rsidP="00E754DF">
      <w:pPr>
        <w:pStyle w:val="NormalWeb"/>
        <w:rPr>
          <w:rFonts w:ascii="Aptos" w:hAnsi="Aptos"/>
          <w:color w:val="212121"/>
        </w:rPr>
      </w:pPr>
      <w:r>
        <w:rPr>
          <w:rFonts w:ascii="Calibri" w:hAnsi="Calibri" w:cs="Calibri"/>
          <w:color w:val="000000"/>
          <w:sz w:val="22"/>
          <w:szCs w:val="22"/>
        </w:rPr>
        <w:t xml:space="preserve">Legislative Position –Awaiting House floor </w:t>
      </w:r>
      <w:proofErr w:type="gramStart"/>
      <w:r>
        <w:rPr>
          <w:rFonts w:ascii="Calibri" w:hAnsi="Calibri" w:cs="Calibri"/>
          <w:color w:val="000000"/>
          <w:sz w:val="22"/>
          <w:szCs w:val="22"/>
        </w:rPr>
        <w:t>vote</w:t>
      </w:r>
      <w:proofErr w:type="gramEnd"/>
      <w:r>
        <w:rPr>
          <w:rStyle w:val="apple-converted-space"/>
          <w:rFonts w:ascii="Calibri" w:hAnsi="Calibri" w:cs="Calibri"/>
          <w:color w:val="000000"/>
          <w:sz w:val="22"/>
          <w:szCs w:val="22"/>
        </w:rPr>
        <w:t> </w:t>
      </w:r>
    </w:p>
    <w:p w14:paraId="05F9D50F" w14:textId="77777777" w:rsidR="00E754DF" w:rsidRDefault="00E754DF" w:rsidP="00E754DF">
      <w:pPr>
        <w:pStyle w:val="NormalWeb"/>
        <w:spacing w:before="0" w:beforeAutospacing="0"/>
        <w:rPr>
          <w:rFonts w:ascii="Aptos" w:hAnsi="Aptos"/>
          <w:color w:val="212121"/>
        </w:rPr>
      </w:pPr>
      <w:r>
        <w:rPr>
          <w:rFonts w:ascii="Calibri" w:hAnsi="Calibri" w:cs="Calibri"/>
          <w:color w:val="000000"/>
          <w:sz w:val="22"/>
          <w:szCs w:val="22"/>
        </w:rPr>
        <w:t>Under this bill, a university or community college would not be able to prohibit a person’s legal possession of a concealed weapon on campus.</w:t>
      </w:r>
    </w:p>
    <w:p w14:paraId="5C6F5D84" w14:textId="77777777" w:rsidR="00E754DF" w:rsidRDefault="00E754DF" w:rsidP="00E754DF">
      <w:pPr>
        <w:rPr>
          <w:rFonts w:ascii="Calibri" w:hAnsi="Calibri" w:cs="Calibri"/>
          <w:color w:val="212121"/>
          <w:sz w:val="20"/>
          <w:szCs w:val="20"/>
        </w:rPr>
      </w:pPr>
      <w:r>
        <w:rPr>
          <w:rFonts w:ascii="Calibri" w:hAnsi="Calibri" w:cs="Calibri"/>
          <w:b/>
          <w:bCs/>
          <w:color w:val="000000"/>
        </w:rPr>
        <w:t>SB1304 -</w:t>
      </w:r>
      <w:r>
        <w:rPr>
          <w:rStyle w:val="apple-converted-space"/>
          <w:rFonts w:ascii="Calibri" w:hAnsi="Calibri" w:cs="Calibri"/>
          <w:b/>
          <w:bCs/>
          <w:color w:val="000000"/>
        </w:rPr>
        <w:t> </w:t>
      </w:r>
      <w:r>
        <w:rPr>
          <w:rFonts w:ascii="Calibri" w:hAnsi="Calibri" w:cs="Calibri"/>
          <w:b/>
          <w:bCs/>
          <w:color w:val="000000"/>
          <w:shd w:val="clear" w:color="auto" w:fill="FFFFFF"/>
        </w:rPr>
        <w:t>ABOR; postsecondary institutions; policies </w:t>
      </w:r>
      <w:r>
        <w:rPr>
          <w:rFonts w:ascii="Calibri" w:hAnsi="Calibri" w:cs="Calibri"/>
          <w:b/>
          <w:bCs/>
          <w:color w:val="000000"/>
        </w:rPr>
        <w:t>(Senator Kern – Phoenix West Valley)</w:t>
      </w:r>
    </w:p>
    <w:p w14:paraId="37636C37" w14:textId="77777777" w:rsidR="00E754DF" w:rsidRDefault="00E754DF" w:rsidP="00E754DF">
      <w:pPr>
        <w:rPr>
          <w:rFonts w:ascii="Calibri" w:hAnsi="Calibri" w:cs="Calibri"/>
          <w:color w:val="212121"/>
          <w:sz w:val="20"/>
          <w:szCs w:val="20"/>
        </w:rPr>
      </w:pPr>
      <w:r>
        <w:rPr>
          <w:rFonts w:ascii="Calibri" w:hAnsi="Calibri" w:cs="Calibri"/>
          <w:color w:val="000000"/>
        </w:rPr>
        <w:t>ABOR/UA Position – Oppose</w:t>
      </w:r>
      <w:r>
        <w:rPr>
          <w:rStyle w:val="apple-converted-space"/>
          <w:rFonts w:ascii="Calibri" w:hAnsi="Calibri" w:cs="Calibri"/>
          <w:color w:val="000000"/>
        </w:rPr>
        <w:t> </w:t>
      </w:r>
    </w:p>
    <w:p w14:paraId="7C3B5CF5" w14:textId="77777777" w:rsidR="00E754DF" w:rsidRDefault="00E754DF" w:rsidP="00E754DF">
      <w:pPr>
        <w:rPr>
          <w:rFonts w:ascii="Calibri" w:hAnsi="Calibri" w:cs="Calibri"/>
          <w:color w:val="212121"/>
          <w:sz w:val="20"/>
          <w:szCs w:val="20"/>
        </w:rPr>
      </w:pPr>
      <w:r>
        <w:rPr>
          <w:rFonts w:ascii="Calibri" w:hAnsi="Calibri" w:cs="Calibri"/>
          <w:color w:val="000000"/>
        </w:rPr>
        <w:t>Legislative Status – Awaiting vote on the House Floor </w:t>
      </w:r>
      <w:r>
        <w:rPr>
          <w:rStyle w:val="apple-converted-space"/>
          <w:rFonts w:ascii="Calibri" w:hAnsi="Calibri" w:cs="Calibri"/>
          <w:color w:val="000000"/>
        </w:rPr>
        <w:t> </w:t>
      </w:r>
    </w:p>
    <w:p w14:paraId="0C6A2130" w14:textId="77777777" w:rsidR="00E754DF" w:rsidRDefault="00E754DF" w:rsidP="00E754DF">
      <w:pPr>
        <w:rPr>
          <w:rFonts w:ascii="Calibri" w:hAnsi="Calibri" w:cs="Calibri"/>
          <w:color w:val="212121"/>
          <w:sz w:val="20"/>
          <w:szCs w:val="20"/>
        </w:rPr>
      </w:pPr>
      <w:r>
        <w:rPr>
          <w:rFonts w:ascii="Calibri" w:hAnsi="Calibri" w:cs="Calibri"/>
          <w:color w:val="000000"/>
        </w:rPr>
        <w:t> </w:t>
      </w:r>
    </w:p>
    <w:p w14:paraId="5E87DD6A" w14:textId="77777777" w:rsidR="00E754DF" w:rsidRDefault="00E754DF" w:rsidP="00E754DF">
      <w:pPr>
        <w:rPr>
          <w:rFonts w:ascii="Calibri" w:hAnsi="Calibri" w:cs="Calibri"/>
          <w:color w:val="212121"/>
          <w:sz w:val="20"/>
          <w:szCs w:val="20"/>
        </w:rPr>
      </w:pPr>
      <w:r>
        <w:rPr>
          <w:rFonts w:ascii="Calibri" w:hAnsi="Calibri" w:cs="Calibri"/>
          <w:color w:val="000000"/>
        </w:rPr>
        <w:t>Requires academic units to post online prior to classes beginning:</w:t>
      </w:r>
    </w:p>
    <w:p w14:paraId="1D462771" w14:textId="77777777" w:rsidR="00E754DF" w:rsidRDefault="00E754DF" w:rsidP="00E754DF">
      <w:pPr>
        <w:pStyle w:val="ListParagraph"/>
        <w:numPr>
          <w:ilvl w:val="0"/>
          <w:numId w:val="7"/>
        </w:numPr>
        <w:spacing w:before="100" w:beforeAutospacing="1" w:after="100" w:afterAutospacing="1"/>
        <w:contextualSpacing w:val="0"/>
        <w:rPr>
          <w:rFonts w:ascii="Aptos" w:hAnsi="Aptos" w:cs="Times New Roman"/>
          <w:color w:val="000000"/>
          <w:sz w:val="24"/>
          <w:szCs w:val="24"/>
        </w:rPr>
      </w:pPr>
      <w:r>
        <w:rPr>
          <w:rFonts w:ascii="Calibri" w:hAnsi="Calibri" w:cs="Calibri"/>
          <w:color w:val="000000"/>
        </w:rPr>
        <w:t>Courses offered by the unit (and accompanying course and instructor info)</w:t>
      </w:r>
    </w:p>
    <w:p w14:paraId="2763DE2A" w14:textId="77777777" w:rsidR="00E754DF" w:rsidRDefault="00E754DF" w:rsidP="00E754DF">
      <w:pPr>
        <w:pStyle w:val="ListParagraph"/>
        <w:numPr>
          <w:ilvl w:val="0"/>
          <w:numId w:val="7"/>
        </w:numPr>
        <w:spacing w:before="100" w:beforeAutospacing="1" w:after="100" w:afterAutospacing="1"/>
        <w:contextualSpacing w:val="0"/>
        <w:rPr>
          <w:rFonts w:ascii="Aptos" w:hAnsi="Aptos"/>
          <w:color w:val="000000"/>
        </w:rPr>
      </w:pPr>
      <w:r>
        <w:rPr>
          <w:rFonts w:ascii="Calibri" w:hAnsi="Calibri" w:cs="Calibri"/>
          <w:color w:val="000000"/>
        </w:rPr>
        <w:t>Syllabi for the courses</w:t>
      </w:r>
    </w:p>
    <w:p w14:paraId="3D4EA901" w14:textId="77777777" w:rsidR="00E754DF" w:rsidRDefault="00E754DF" w:rsidP="00E754DF">
      <w:pPr>
        <w:pStyle w:val="ListParagraph"/>
        <w:numPr>
          <w:ilvl w:val="0"/>
          <w:numId w:val="7"/>
        </w:numPr>
        <w:spacing w:before="100" w:beforeAutospacing="1" w:after="100" w:afterAutospacing="1"/>
        <w:contextualSpacing w:val="0"/>
        <w:rPr>
          <w:rFonts w:ascii="Aptos" w:hAnsi="Aptos"/>
          <w:color w:val="000000"/>
        </w:rPr>
      </w:pPr>
      <w:r>
        <w:rPr>
          <w:rFonts w:ascii="Calibri" w:hAnsi="Calibri" w:cs="Calibri"/>
          <w:color w:val="000000"/>
        </w:rPr>
        <w:t xml:space="preserve">Number of students enrolled in each </w:t>
      </w:r>
      <w:proofErr w:type="gramStart"/>
      <w:r>
        <w:rPr>
          <w:rFonts w:ascii="Calibri" w:hAnsi="Calibri" w:cs="Calibri"/>
          <w:color w:val="000000"/>
        </w:rPr>
        <w:t>class</w:t>
      </w:r>
      <w:proofErr w:type="gramEnd"/>
    </w:p>
    <w:p w14:paraId="0DB66A9A" w14:textId="77777777" w:rsidR="00E754DF" w:rsidRDefault="00E754DF" w:rsidP="00E754DF">
      <w:pPr>
        <w:pStyle w:val="ListParagraph"/>
        <w:numPr>
          <w:ilvl w:val="0"/>
          <w:numId w:val="7"/>
        </w:numPr>
        <w:spacing w:before="100" w:beforeAutospacing="1" w:after="100" w:afterAutospacing="1"/>
        <w:contextualSpacing w:val="0"/>
        <w:rPr>
          <w:rFonts w:ascii="Aptos" w:hAnsi="Aptos"/>
          <w:color w:val="000000"/>
        </w:rPr>
      </w:pPr>
      <w:r>
        <w:rPr>
          <w:rFonts w:ascii="Calibri" w:hAnsi="Calibri" w:cs="Calibri"/>
          <w:color w:val="000000"/>
        </w:rPr>
        <w:t xml:space="preserve">Number of students enrolled in classes taught by an </w:t>
      </w:r>
      <w:proofErr w:type="gramStart"/>
      <w:r>
        <w:rPr>
          <w:rFonts w:ascii="Calibri" w:hAnsi="Calibri" w:cs="Calibri"/>
          <w:color w:val="000000"/>
        </w:rPr>
        <w:t>instructor</w:t>
      </w:r>
      <w:proofErr w:type="gramEnd"/>
    </w:p>
    <w:p w14:paraId="2A244441" w14:textId="77777777" w:rsidR="00E754DF" w:rsidRDefault="00E754DF" w:rsidP="00E754DF">
      <w:pPr>
        <w:pStyle w:val="ListParagraph"/>
        <w:numPr>
          <w:ilvl w:val="0"/>
          <w:numId w:val="7"/>
        </w:numPr>
        <w:spacing w:before="100" w:beforeAutospacing="1" w:after="100" w:afterAutospacing="1"/>
        <w:contextualSpacing w:val="0"/>
        <w:rPr>
          <w:rFonts w:ascii="Aptos" w:hAnsi="Aptos"/>
          <w:color w:val="000000"/>
        </w:rPr>
      </w:pPr>
      <w:r>
        <w:rPr>
          <w:rFonts w:ascii="Calibri" w:hAnsi="Calibri" w:cs="Calibri"/>
          <w:color w:val="000000"/>
        </w:rPr>
        <w:t>Meeting minutes and records of faculty meetings</w:t>
      </w:r>
    </w:p>
    <w:p w14:paraId="4C5B2ED4" w14:textId="77777777" w:rsidR="00E754DF" w:rsidRDefault="00E754DF" w:rsidP="00E754DF">
      <w:pPr>
        <w:pStyle w:val="ListParagraph"/>
        <w:numPr>
          <w:ilvl w:val="0"/>
          <w:numId w:val="7"/>
        </w:numPr>
        <w:spacing w:before="100" w:beforeAutospacing="1" w:after="100" w:afterAutospacing="1"/>
        <w:contextualSpacing w:val="0"/>
        <w:rPr>
          <w:rFonts w:ascii="Aptos" w:hAnsi="Aptos"/>
          <w:color w:val="000000"/>
        </w:rPr>
      </w:pPr>
      <w:r>
        <w:rPr>
          <w:rFonts w:ascii="Calibri" w:hAnsi="Calibri" w:cs="Calibri"/>
          <w:color w:val="000000"/>
        </w:rPr>
        <w:t>Announcements regarding academic unit official business</w:t>
      </w:r>
    </w:p>
    <w:p w14:paraId="61206437" w14:textId="77777777" w:rsidR="00E754DF" w:rsidRDefault="00E754DF" w:rsidP="00E754DF">
      <w:pPr>
        <w:rPr>
          <w:rFonts w:ascii="Calibri" w:hAnsi="Calibri" w:cs="Calibri"/>
          <w:color w:val="212121"/>
          <w:sz w:val="20"/>
          <w:szCs w:val="20"/>
        </w:rPr>
      </w:pPr>
      <w:r>
        <w:rPr>
          <w:rFonts w:ascii="Calibri" w:hAnsi="Calibri" w:cs="Calibri"/>
          <w:color w:val="000000"/>
          <w:shd w:val="clear" w:color="auto" w:fill="FFFFFF"/>
        </w:rPr>
        <w:t>Requires the Board to extend honors endorsements to students at district schools, charter schools, and private schools.</w:t>
      </w:r>
    </w:p>
    <w:p w14:paraId="32B16CB8" w14:textId="77777777" w:rsidR="00E754DF" w:rsidRDefault="00E754DF" w:rsidP="00E754DF">
      <w:pPr>
        <w:rPr>
          <w:rFonts w:ascii="Calibri" w:hAnsi="Calibri" w:cs="Calibri"/>
          <w:color w:val="212121"/>
          <w:sz w:val="20"/>
          <w:szCs w:val="20"/>
        </w:rPr>
      </w:pPr>
      <w:r>
        <w:rPr>
          <w:rFonts w:ascii="Calibri" w:hAnsi="Calibri" w:cs="Calibri"/>
          <w:color w:val="000000"/>
          <w:shd w:val="clear" w:color="auto" w:fill="FFFFFF"/>
        </w:rPr>
        <w:t> </w:t>
      </w:r>
    </w:p>
    <w:p w14:paraId="5BA4A768" w14:textId="77777777" w:rsidR="00E754DF" w:rsidRDefault="00E754DF" w:rsidP="00E754DF">
      <w:pPr>
        <w:rPr>
          <w:rFonts w:ascii="Calibri" w:hAnsi="Calibri" w:cs="Calibri"/>
          <w:color w:val="212121"/>
          <w:sz w:val="20"/>
          <w:szCs w:val="20"/>
        </w:rPr>
      </w:pPr>
      <w:r>
        <w:rPr>
          <w:rFonts w:ascii="Calibri" w:hAnsi="Calibri" w:cs="Calibri"/>
          <w:color w:val="000000"/>
          <w:shd w:val="clear" w:color="auto" w:fill="FFFFFF"/>
        </w:rPr>
        <w:t>States that the delegation of authority does not limit the Arizona Board of Regent’s responsibility to execute its duties.</w:t>
      </w:r>
    </w:p>
    <w:p w14:paraId="4D8A2922" w14:textId="572ABACE" w:rsidR="00E754DF" w:rsidRPr="00E754DF" w:rsidRDefault="00E754DF" w:rsidP="00E754DF">
      <w:pPr>
        <w:pStyle w:val="NormalWeb"/>
        <w:rPr>
          <w:rFonts w:ascii="Aptos" w:hAnsi="Aptos"/>
          <w:color w:val="212121"/>
        </w:rPr>
      </w:pPr>
      <w:r>
        <w:rPr>
          <w:rFonts w:ascii="Calibri" w:hAnsi="Calibri" w:cs="Calibri"/>
          <w:color w:val="000000"/>
          <w:sz w:val="22"/>
          <w:szCs w:val="22"/>
        </w:rPr>
        <w:t>Requires the Arizona Board of Regents and each community college district governing board to adopt an enforceable free expression policy and requires the policy to specify that students and faculty may assemble or engage in expressive activities without penalty or retaliation.</w:t>
      </w:r>
      <w:r>
        <w:rPr>
          <w:rStyle w:val="apple-converted-space"/>
          <w:rFonts w:ascii="Calibri" w:hAnsi="Calibri" w:cs="Calibri"/>
          <w:color w:val="000000"/>
          <w:sz w:val="22"/>
          <w:szCs w:val="22"/>
        </w:rPr>
        <w:t> </w:t>
      </w:r>
    </w:p>
    <w:p w14:paraId="4858EB92" w14:textId="77777777" w:rsidR="00E754DF" w:rsidRDefault="00E754DF" w:rsidP="00E754DF">
      <w:pPr>
        <w:rPr>
          <w:rFonts w:ascii="Calibri" w:hAnsi="Calibri" w:cs="Calibri"/>
          <w:color w:val="212121"/>
          <w:sz w:val="20"/>
          <w:szCs w:val="20"/>
        </w:rPr>
      </w:pPr>
      <w:r>
        <w:rPr>
          <w:rFonts w:ascii="Calibri" w:hAnsi="Calibri" w:cs="Calibri"/>
          <w:b/>
          <w:bCs/>
          <w:color w:val="000000"/>
        </w:rPr>
        <w:t>SB1477 -</w:t>
      </w:r>
      <w:r>
        <w:rPr>
          <w:rStyle w:val="apple-converted-space"/>
          <w:rFonts w:ascii="Calibri" w:hAnsi="Calibri" w:cs="Calibri"/>
          <w:b/>
          <w:bCs/>
          <w:color w:val="000000"/>
        </w:rPr>
        <w:t> </w:t>
      </w:r>
      <w:r>
        <w:rPr>
          <w:rFonts w:ascii="Calibri" w:hAnsi="Calibri" w:cs="Calibri"/>
          <w:b/>
          <w:bCs/>
          <w:color w:val="000000"/>
          <w:shd w:val="clear" w:color="auto" w:fill="FFFFFF"/>
        </w:rPr>
        <w:t>political bias; grade challenge department</w:t>
      </w:r>
      <w:r>
        <w:rPr>
          <w:rStyle w:val="apple-converted-space"/>
          <w:rFonts w:ascii="Calibri" w:hAnsi="Calibri" w:cs="Calibri"/>
          <w:b/>
          <w:bCs/>
          <w:color w:val="000000"/>
          <w:shd w:val="clear" w:color="auto" w:fill="FFFFFF"/>
        </w:rPr>
        <w:t> </w:t>
      </w:r>
      <w:r>
        <w:rPr>
          <w:rFonts w:ascii="Calibri" w:hAnsi="Calibri" w:cs="Calibri"/>
          <w:b/>
          <w:bCs/>
          <w:color w:val="000000"/>
        </w:rPr>
        <w:t>(Senator Kern – Phoenix West Valley)</w:t>
      </w:r>
    </w:p>
    <w:p w14:paraId="1652214D" w14:textId="77777777" w:rsidR="00E754DF" w:rsidRDefault="00E754DF" w:rsidP="00E754DF">
      <w:pPr>
        <w:rPr>
          <w:rFonts w:ascii="Calibri" w:hAnsi="Calibri" w:cs="Calibri"/>
          <w:color w:val="212121"/>
          <w:sz w:val="20"/>
          <w:szCs w:val="20"/>
        </w:rPr>
      </w:pPr>
      <w:r>
        <w:rPr>
          <w:rFonts w:ascii="Calibri" w:hAnsi="Calibri" w:cs="Calibri"/>
          <w:color w:val="000000"/>
        </w:rPr>
        <w:t>ABOR/UA Position – Oppose</w:t>
      </w:r>
      <w:r>
        <w:rPr>
          <w:rStyle w:val="apple-converted-space"/>
          <w:rFonts w:ascii="Calibri" w:hAnsi="Calibri" w:cs="Calibri"/>
          <w:color w:val="000000"/>
        </w:rPr>
        <w:t> </w:t>
      </w:r>
    </w:p>
    <w:p w14:paraId="67D4319B" w14:textId="77777777" w:rsidR="00E754DF" w:rsidRDefault="00E754DF" w:rsidP="00E754DF">
      <w:pPr>
        <w:rPr>
          <w:rFonts w:ascii="Calibri" w:hAnsi="Calibri" w:cs="Calibri"/>
          <w:color w:val="212121"/>
          <w:sz w:val="20"/>
          <w:szCs w:val="20"/>
        </w:rPr>
      </w:pPr>
      <w:r>
        <w:rPr>
          <w:rFonts w:ascii="Calibri" w:hAnsi="Calibri" w:cs="Calibri"/>
          <w:color w:val="000000"/>
        </w:rPr>
        <w:lastRenderedPageBreak/>
        <w:t>Legislative Status - Awaiting vote on the House Floor </w:t>
      </w:r>
      <w:r>
        <w:rPr>
          <w:rStyle w:val="apple-converted-space"/>
          <w:rFonts w:ascii="Calibri" w:hAnsi="Calibri" w:cs="Calibri"/>
          <w:color w:val="000000"/>
        </w:rPr>
        <w:t> </w:t>
      </w:r>
    </w:p>
    <w:p w14:paraId="10F58912" w14:textId="3A409860" w:rsidR="00E754DF" w:rsidRPr="00E754DF" w:rsidRDefault="00E754DF" w:rsidP="00E754DF">
      <w:pPr>
        <w:pStyle w:val="NormalWeb"/>
        <w:rPr>
          <w:rFonts w:ascii="Aptos" w:hAnsi="Aptos"/>
          <w:color w:val="212121"/>
        </w:rPr>
      </w:pPr>
      <w:r>
        <w:rPr>
          <w:rFonts w:ascii="Calibri" w:hAnsi="Calibri" w:cs="Calibri"/>
          <w:color w:val="000000"/>
          <w:sz w:val="22"/>
          <w:szCs w:val="22"/>
        </w:rPr>
        <w:t>Establishes the Grade Challenge Department within the Arizona Board of Regents to hear challenges from students alleging a grade was awarded due to political bias. Authorizes the Department or ABOR to require a faculty member to regrade or reevaluate a student's assignment or overall grade as outlined.</w:t>
      </w:r>
      <w:r>
        <w:rPr>
          <w:rStyle w:val="apple-converted-space"/>
          <w:rFonts w:ascii="Calibri" w:hAnsi="Calibri" w:cs="Calibri"/>
          <w:color w:val="000000"/>
          <w:sz w:val="22"/>
          <w:szCs w:val="22"/>
        </w:rPr>
        <w:t> </w:t>
      </w:r>
    </w:p>
    <w:p w14:paraId="36983FEC" w14:textId="77777777" w:rsidR="00E754DF" w:rsidRDefault="00E754DF" w:rsidP="00E754DF">
      <w:pPr>
        <w:rPr>
          <w:rFonts w:ascii="Calibri" w:hAnsi="Calibri" w:cs="Calibri"/>
          <w:color w:val="212121"/>
          <w:sz w:val="20"/>
          <w:szCs w:val="20"/>
        </w:rPr>
      </w:pPr>
      <w:r>
        <w:rPr>
          <w:rFonts w:ascii="Calibri" w:hAnsi="Calibri" w:cs="Calibri"/>
          <w:b/>
          <w:bCs/>
          <w:color w:val="000000"/>
        </w:rPr>
        <w:t>HB2178 - Universities; student fees; clubs; organizations (Senator Kolodin – Scottsdale)</w:t>
      </w:r>
      <w:r>
        <w:rPr>
          <w:rStyle w:val="apple-converted-space"/>
          <w:rFonts w:ascii="Calibri" w:hAnsi="Calibri" w:cs="Calibri"/>
          <w:b/>
          <w:bCs/>
          <w:color w:val="000000"/>
        </w:rPr>
        <w:t> </w:t>
      </w:r>
    </w:p>
    <w:p w14:paraId="09D9060C" w14:textId="77777777" w:rsidR="00E754DF" w:rsidRDefault="00E754DF" w:rsidP="00E754DF">
      <w:pPr>
        <w:rPr>
          <w:rFonts w:ascii="Calibri" w:hAnsi="Calibri" w:cs="Calibri"/>
          <w:color w:val="212121"/>
          <w:sz w:val="20"/>
          <w:szCs w:val="20"/>
        </w:rPr>
      </w:pPr>
      <w:r>
        <w:rPr>
          <w:rFonts w:ascii="Calibri" w:hAnsi="Calibri" w:cs="Calibri"/>
          <w:color w:val="000000"/>
        </w:rPr>
        <w:t>ABOR/UA Position – Neutral because the Sponsor Accepted an Amendment</w:t>
      </w:r>
      <w:r>
        <w:rPr>
          <w:rStyle w:val="apple-converted-space"/>
          <w:rFonts w:ascii="Calibri" w:hAnsi="Calibri" w:cs="Calibri"/>
          <w:color w:val="000000"/>
        </w:rPr>
        <w:t> </w:t>
      </w:r>
    </w:p>
    <w:p w14:paraId="65C9AE82" w14:textId="77777777" w:rsidR="00E754DF" w:rsidRDefault="00E754DF" w:rsidP="00E754DF">
      <w:pPr>
        <w:rPr>
          <w:rFonts w:ascii="Calibri" w:hAnsi="Calibri" w:cs="Calibri"/>
          <w:color w:val="212121"/>
          <w:sz w:val="20"/>
          <w:szCs w:val="20"/>
        </w:rPr>
      </w:pPr>
      <w:r>
        <w:rPr>
          <w:rFonts w:ascii="Calibri" w:hAnsi="Calibri" w:cs="Calibri"/>
          <w:color w:val="000000"/>
        </w:rPr>
        <w:t>Legislative Status – Signed by Governor   </w:t>
      </w:r>
    </w:p>
    <w:p w14:paraId="05389B41" w14:textId="77777777" w:rsidR="00E754DF" w:rsidRDefault="00E754DF" w:rsidP="00E754DF">
      <w:pPr>
        <w:pStyle w:val="NormalWeb"/>
        <w:rPr>
          <w:rFonts w:ascii="Aptos" w:hAnsi="Aptos"/>
          <w:color w:val="212121"/>
        </w:rPr>
      </w:pPr>
      <w:r>
        <w:rPr>
          <w:rFonts w:ascii="Calibri" w:hAnsi="Calibri" w:cs="Calibri"/>
          <w:color w:val="000000"/>
          <w:sz w:val="22"/>
          <w:szCs w:val="22"/>
        </w:rPr>
        <w:t>Requires an Arizona public university that allocates student fee monies to support the activities of individual university-recognized organizations to provide each student with a reasonable opportunity to select student organizations that may not receive the student's share of the monies.</w:t>
      </w:r>
      <w:r>
        <w:rPr>
          <w:rStyle w:val="apple-converted-space"/>
          <w:rFonts w:ascii="Calibri" w:hAnsi="Calibri" w:cs="Calibri"/>
          <w:color w:val="000000"/>
          <w:sz w:val="22"/>
          <w:szCs w:val="22"/>
        </w:rPr>
        <w:t> </w:t>
      </w:r>
    </w:p>
    <w:p w14:paraId="67A8C0E9" w14:textId="77777777" w:rsidR="00E754DF" w:rsidRDefault="00E754DF" w:rsidP="00E754DF">
      <w:pPr>
        <w:rPr>
          <w:rFonts w:ascii="Calibri" w:hAnsi="Calibri" w:cs="Calibri"/>
          <w:color w:val="212121"/>
          <w:sz w:val="20"/>
          <w:szCs w:val="20"/>
        </w:rPr>
      </w:pPr>
      <w:r>
        <w:rPr>
          <w:rFonts w:ascii="Calibri" w:hAnsi="Calibri" w:cs="Calibri"/>
          <w:b/>
          <w:bCs/>
          <w:color w:val="000000"/>
        </w:rPr>
        <w:t>HB2735 - ABOR; course approval; accounting system (Representative Grantham – Phoenix East Valley)</w:t>
      </w:r>
      <w:r>
        <w:rPr>
          <w:rStyle w:val="apple-converted-space"/>
          <w:rFonts w:ascii="Calibri" w:hAnsi="Calibri" w:cs="Calibri"/>
          <w:b/>
          <w:bCs/>
          <w:color w:val="000000"/>
        </w:rPr>
        <w:t> </w:t>
      </w:r>
    </w:p>
    <w:p w14:paraId="4FFDA29B" w14:textId="77777777" w:rsidR="00E754DF" w:rsidRDefault="00E754DF" w:rsidP="00E754DF">
      <w:pPr>
        <w:rPr>
          <w:rFonts w:ascii="Calibri" w:hAnsi="Calibri" w:cs="Calibri"/>
          <w:color w:val="212121"/>
          <w:sz w:val="20"/>
          <w:szCs w:val="20"/>
        </w:rPr>
      </w:pPr>
      <w:r>
        <w:rPr>
          <w:rFonts w:ascii="Calibri" w:hAnsi="Calibri" w:cs="Calibri"/>
          <w:color w:val="000000"/>
        </w:rPr>
        <w:t>ABOR/UA Position – Neutral</w:t>
      </w:r>
      <w:r>
        <w:rPr>
          <w:rStyle w:val="apple-converted-space"/>
          <w:rFonts w:ascii="Calibri" w:hAnsi="Calibri" w:cs="Calibri"/>
          <w:color w:val="000000"/>
        </w:rPr>
        <w:t> </w:t>
      </w:r>
    </w:p>
    <w:p w14:paraId="5053E6BB" w14:textId="77777777" w:rsidR="00E754DF" w:rsidRDefault="00E754DF" w:rsidP="00E754DF">
      <w:pPr>
        <w:rPr>
          <w:rFonts w:ascii="Calibri" w:hAnsi="Calibri" w:cs="Calibri"/>
          <w:color w:val="212121"/>
          <w:sz w:val="20"/>
          <w:szCs w:val="20"/>
        </w:rPr>
      </w:pPr>
      <w:r>
        <w:rPr>
          <w:rFonts w:ascii="Calibri" w:hAnsi="Calibri" w:cs="Calibri"/>
          <w:color w:val="000000"/>
        </w:rPr>
        <w:t>Legislative Status – Awaiting vote on the Senate Floor </w:t>
      </w:r>
      <w:r>
        <w:rPr>
          <w:rStyle w:val="apple-converted-space"/>
          <w:rFonts w:ascii="Calibri" w:hAnsi="Calibri" w:cs="Calibri"/>
          <w:color w:val="000000"/>
        </w:rPr>
        <w:t> </w:t>
      </w:r>
    </w:p>
    <w:p w14:paraId="3DC76648" w14:textId="77777777" w:rsidR="00E754DF" w:rsidRDefault="00E754DF" w:rsidP="00E754DF">
      <w:pPr>
        <w:pStyle w:val="NormalWeb"/>
        <w:rPr>
          <w:rFonts w:ascii="Aptos" w:hAnsi="Aptos"/>
          <w:color w:val="212121"/>
        </w:rPr>
      </w:pPr>
      <w:r>
        <w:rPr>
          <w:rFonts w:ascii="Calibri" w:hAnsi="Calibri" w:cs="Calibri"/>
          <w:color w:val="000000"/>
          <w:sz w:val="22"/>
          <w:szCs w:val="22"/>
        </w:rPr>
        <w:t>Allows ABOR to delegate their authority to approve academic degrees or organizational units only to a university president, who may not further delegate that authority.</w:t>
      </w:r>
      <w:r>
        <w:rPr>
          <w:rStyle w:val="apple-converted-space"/>
          <w:rFonts w:ascii="Calibri" w:hAnsi="Calibri" w:cs="Calibri"/>
          <w:color w:val="000000"/>
          <w:sz w:val="22"/>
          <w:szCs w:val="22"/>
        </w:rPr>
        <w:t> </w:t>
      </w:r>
    </w:p>
    <w:p w14:paraId="25ABA389" w14:textId="77777777" w:rsidR="00E754DF" w:rsidRDefault="00E754DF" w:rsidP="00E754DF">
      <w:pPr>
        <w:pStyle w:val="NormalWeb"/>
        <w:rPr>
          <w:rFonts w:ascii="Aptos" w:hAnsi="Aptos"/>
          <w:color w:val="212121"/>
        </w:rPr>
      </w:pPr>
      <w:r>
        <w:rPr>
          <w:rFonts w:ascii="Calibri" w:hAnsi="Calibri" w:cs="Calibri"/>
          <w:color w:val="000000"/>
          <w:sz w:val="22"/>
          <w:szCs w:val="22"/>
        </w:rPr>
        <w:t>Requires ABOR and university presidents to consult, rather than share responsibility with, university faculty regarding educational and personnel matters.</w:t>
      </w:r>
      <w:r>
        <w:rPr>
          <w:rStyle w:val="apple-converted-space"/>
          <w:rFonts w:ascii="Calibri" w:hAnsi="Calibri" w:cs="Calibri"/>
          <w:color w:val="000000"/>
          <w:sz w:val="22"/>
          <w:szCs w:val="22"/>
        </w:rPr>
        <w:t> </w:t>
      </w:r>
    </w:p>
    <w:p w14:paraId="44AD8E45" w14:textId="77777777" w:rsidR="00E754DF" w:rsidRDefault="00E754DF" w:rsidP="00E754DF">
      <w:pPr>
        <w:pStyle w:val="NormalWeb"/>
        <w:rPr>
          <w:rFonts w:ascii="Aptos" w:hAnsi="Aptos"/>
          <w:color w:val="212121"/>
        </w:rPr>
      </w:pPr>
      <w:r>
        <w:rPr>
          <w:rFonts w:ascii="Calibri" w:hAnsi="Calibri" w:cs="Calibri"/>
          <w:color w:val="000000"/>
          <w:sz w:val="22"/>
          <w:szCs w:val="22"/>
        </w:rPr>
        <w:t>Changes faculty's role in university governance from participation to consultation.</w:t>
      </w:r>
      <w:r>
        <w:rPr>
          <w:rStyle w:val="apple-converted-space"/>
          <w:rFonts w:ascii="Calibri" w:hAnsi="Calibri" w:cs="Calibri"/>
          <w:color w:val="000000"/>
          <w:sz w:val="22"/>
          <w:szCs w:val="22"/>
        </w:rPr>
        <w:t> </w:t>
      </w:r>
    </w:p>
    <w:p w14:paraId="623B7672" w14:textId="527192D6" w:rsidR="00E754DF" w:rsidRPr="00E754DF" w:rsidRDefault="00E754DF" w:rsidP="00E754DF">
      <w:pPr>
        <w:pStyle w:val="NormalWeb"/>
        <w:rPr>
          <w:rFonts w:ascii="Aptos" w:hAnsi="Aptos"/>
          <w:color w:val="212121"/>
        </w:rPr>
      </w:pPr>
      <w:r>
        <w:rPr>
          <w:rFonts w:ascii="Calibri" w:hAnsi="Calibri" w:cs="Calibri"/>
          <w:color w:val="000000"/>
          <w:sz w:val="22"/>
          <w:szCs w:val="22"/>
        </w:rPr>
        <w:t>Requires each university to provide ABOR with access to the university's accounting and reporting system for oversight and monitoring purposes.</w:t>
      </w:r>
      <w:r>
        <w:rPr>
          <w:rStyle w:val="apple-converted-space"/>
          <w:rFonts w:ascii="Calibri" w:hAnsi="Calibri" w:cs="Calibri"/>
          <w:color w:val="000000"/>
          <w:sz w:val="22"/>
          <w:szCs w:val="22"/>
        </w:rPr>
        <w:t> </w:t>
      </w:r>
    </w:p>
    <w:p w14:paraId="1E3BDAAB" w14:textId="77777777" w:rsidR="00E754DF" w:rsidRDefault="00E754DF" w:rsidP="00E754DF">
      <w:pPr>
        <w:rPr>
          <w:rFonts w:ascii="Calibri" w:hAnsi="Calibri" w:cs="Calibri"/>
          <w:color w:val="212121"/>
          <w:sz w:val="20"/>
          <w:szCs w:val="20"/>
        </w:rPr>
      </w:pPr>
      <w:r>
        <w:rPr>
          <w:rFonts w:ascii="Calibri" w:hAnsi="Calibri" w:cs="Calibri"/>
          <w:b/>
          <w:bCs/>
          <w:color w:val="000000"/>
        </w:rPr>
        <w:t>HCR2056 –</w:t>
      </w:r>
      <w:r>
        <w:rPr>
          <w:rStyle w:val="apple-converted-space"/>
          <w:rFonts w:ascii="Calibri" w:hAnsi="Calibri" w:cs="Calibri"/>
          <w:b/>
          <w:bCs/>
          <w:color w:val="000000"/>
        </w:rPr>
        <w:t> </w:t>
      </w:r>
      <w:r>
        <w:rPr>
          <w:rFonts w:ascii="Calibri" w:hAnsi="Calibri" w:cs="Calibri"/>
          <w:b/>
          <w:bCs/>
          <w:color w:val="000000"/>
          <w:shd w:val="clear" w:color="auto" w:fill="FFFFFF"/>
        </w:rPr>
        <w:t>Preferential treatment; discrimination; prohibition (Representative Montenegro)</w:t>
      </w:r>
    </w:p>
    <w:p w14:paraId="79409122" w14:textId="77777777" w:rsidR="00E754DF" w:rsidRDefault="00E754DF" w:rsidP="00E754DF">
      <w:pPr>
        <w:rPr>
          <w:rFonts w:ascii="Calibri" w:hAnsi="Calibri" w:cs="Calibri"/>
          <w:color w:val="212121"/>
          <w:sz w:val="20"/>
          <w:szCs w:val="20"/>
        </w:rPr>
      </w:pPr>
      <w:r>
        <w:rPr>
          <w:rFonts w:ascii="Calibri" w:hAnsi="Calibri" w:cs="Calibri"/>
          <w:color w:val="000000"/>
        </w:rPr>
        <w:t>ABOR/UA Position – Neutral because the Sponsor Accepted an Amendment</w:t>
      </w:r>
      <w:r>
        <w:rPr>
          <w:rStyle w:val="apple-converted-space"/>
          <w:rFonts w:ascii="Calibri" w:hAnsi="Calibri" w:cs="Calibri"/>
          <w:color w:val="000000"/>
        </w:rPr>
        <w:t> </w:t>
      </w:r>
    </w:p>
    <w:p w14:paraId="3D0CBC57" w14:textId="77777777" w:rsidR="00E754DF" w:rsidRDefault="00E754DF" w:rsidP="00E754DF">
      <w:pPr>
        <w:rPr>
          <w:rFonts w:ascii="Calibri" w:hAnsi="Calibri" w:cs="Calibri"/>
          <w:color w:val="212121"/>
          <w:sz w:val="20"/>
          <w:szCs w:val="20"/>
        </w:rPr>
      </w:pPr>
      <w:r>
        <w:rPr>
          <w:rFonts w:ascii="Calibri" w:hAnsi="Calibri" w:cs="Calibri"/>
          <w:color w:val="000000"/>
        </w:rPr>
        <w:t>Legislative Position – Awaiting vote on the Senate Floor </w:t>
      </w:r>
      <w:r>
        <w:rPr>
          <w:rStyle w:val="apple-converted-space"/>
          <w:rFonts w:ascii="Calibri" w:hAnsi="Calibri" w:cs="Calibri"/>
          <w:color w:val="000000"/>
        </w:rPr>
        <w:t> </w:t>
      </w:r>
    </w:p>
    <w:p w14:paraId="2CA21A2B" w14:textId="77777777" w:rsidR="00E754DF" w:rsidRDefault="00E754DF" w:rsidP="00E754DF">
      <w:pPr>
        <w:pStyle w:val="NormalWeb"/>
        <w:rPr>
          <w:rFonts w:ascii="Aptos" w:hAnsi="Aptos"/>
          <w:color w:val="212121"/>
        </w:rPr>
      </w:pPr>
      <w:r>
        <w:rPr>
          <w:rFonts w:ascii="Calibri" w:hAnsi="Calibri" w:cs="Calibri"/>
          <w:color w:val="000000"/>
          <w:sz w:val="22"/>
          <w:szCs w:val="22"/>
        </w:rPr>
        <w:t xml:space="preserve">Subject to voter approval, constitutionally prohibits the state from compelling an individual to endorse giving preferential treatment to or discriminating against any individual or individuals </w:t>
      </w:r>
      <w:proofErr w:type="gramStart"/>
      <w:r>
        <w:rPr>
          <w:rFonts w:ascii="Calibri" w:hAnsi="Calibri" w:cs="Calibri"/>
          <w:color w:val="000000"/>
          <w:sz w:val="22"/>
          <w:szCs w:val="22"/>
        </w:rPr>
        <w:t>on the basis of</w:t>
      </w:r>
      <w:proofErr w:type="gramEnd"/>
      <w:r>
        <w:rPr>
          <w:rFonts w:ascii="Calibri" w:hAnsi="Calibri" w:cs="Calibri"/>
          <w:color w:val="000000"/>
          <w:sz w:val="22"/>
          <w:szCs w:val="22"/>
        </w:rPr>
        <w:t xml:space="preserve"> race or ethnicity as a condition of any hiring, promoting or contracting decision.</w:t>
      </w:r>
    </w:p>
    <w:p w14:paraId="08CBB4E8" w14:textId="5F5EE8FA" w:rsidR="00E754DF" w:rsidRPr="00594925" w:rsidRDefault="00594925" w:rsidP="00A82608">
      <w:pPr>
        <w:rPr>
          <w:rFonts w:cstheme="minorHAnsi"/>
          <w:b/>
          <w:bCs/>
        </w:rPr>
      </w:pPr>
      <w:r w:rsidRPr="00594925">
        <w:rPr>
          <w:rFonts w:cstheme="minorHAnsi"/>
          <w:b/>
          <w:bCs/>
        </w:rPr>
        <w:t>RII Updates</w:t>
      </w:r>
    </w:p>
    <w:p w14:paraId="00EDE7FE" w14:textId="77777777" w:rsidR="00594925" w:rsidRDefault="00594925" w:rsidP="00A82608">
      <w:pPr>
        <w:rPr>
          <w:rFonts w:cstheme="minorHAnsi"/>
        </w:rPr>
      </w:pPr>
    </w:p>
    <w:p w14:paraId="197AE480" w14:textId="77777777" w:rsidR="00594925" w:rsidRDefault="00594925" w:rsidP="00594925">
      <w:pPr>
        <w:pStyle w:val="ListParagraph"/>
        <w:numPr>
          <w:ilvl w:val="0"/>
          <w:numId w:val="8"/>
        </w:numPr>
        <w:rPr>
          <w:rFonts w:cstheme="minorHAnsi"/>
        </w:rPr>
      </w:pPr>
      <w:r w:rsidRPr="00594925">
        <w:rPr>
          <w:rFonts w:cstheme="minorHAnsi"/>
        </w:rPr>
        <w:t>The team behind </w:t>
      </w:r>
      <w:hyperlink r:id="rId7" w:tooltip="https://news.arizona.edu/story/teams-behind-osiris-rex-win-prestigious-aviation-award" w:history="1">
        <w:r w:rsidRPr="00594925">
          <w:rPr>
            <w:rStyle w:val="Hyperlink"/>
            <w:rFonts w:cstheme="minorHAnsi"/>
          </w:rPr>
          <w:t>OSIRIS-REx, the University of Arizona-led NASA mission, has won the Robert J. Collier Trophy</w:t>
        </w:r>
      </w:hyperlink>
      <w:r w:rsidRPr="00594925">
        <w:rPr>
          <w:rFonts w:cstheme="minorHAnsi"/>
        </w:rPr>
        <w:t>. Previous recipients of the prestigious aviation award include the team behind the James Webb Space Telescope and the crew of NASA's Apollo 11 mission, as well as legendary aviators such as Orville Wright and Chuck Yeager. </w:t>
      </w:r>
    </w:p>
    <w:p w14:paraId="481512DD" w14:textId="51B329C4" w:rsidR="00594925" w:rsidRDefault="00594925" w:rsidP="00594925">
      <w:pPr>
        <w:pStyle w:val="ListParagraph"/>
        <w:numPr>
          <w:ilvl w:val="0"/>
          <w:numId w:val="8"/>
        </w:numPr>
        <w:rPr>
          <w:rFonts w:cstheme="minorHAnsi"/>
        </w:rPr>
      </w:pPr>
      <w:r w:rsidRPr="00594925">
        <w:rPr>
          <w:rFonts w:cstheme="minorHAnsi"/>
        </w:rPr>
        <w:t>U</w:t>
      </w:r>
      <w:r>
        <w:rPr>
          <w:rFonts w:cstheme="minorHAnsi"/>
        </w:rPr>
        <w:t>niversity of Arizona</w:t>
      </w:r>
      <w:r w:rsidRPr="00594925">
        <w:rPr>
          <w:rFonts w:cstheme="minorHAnsi"/>
        </w:rPr>
        <w:t xml:space="preserve">-led </w:t>
      </w:r>
      <w:proofErr w:type="spellStart"/>
      <w:r w:rsidRPr="00594925">
        <w:rPr>
          <w:rFonts w:cstheme="minorHAnsi"/>
        </w:rPr>
        <w:t>CyVerse</w:t>
      </w:r>
      <w:proofErr w:type="spellEnd"/>
      <w:r w:rsidRPr="00594925">
        <w:rPr>
          <w:rFonts w:cstheme="minorHAnsi"/>
        </w:rPr>
        <w:t xml:space="preserve"> part of $20M NSF award to catalyze biosciences discoveries</w:t>
      </w:r>
      <w:r>
        <w:rPr>
          <w:rFonts w:cstheme="minorHAnsi"/>
        </w:rPr>
        <w:t xml:space="preserve">. More can be read </w:t>
      </w:r>
      <w:hyperlink r:id="rId8" w:history="1">
        <w:r w:rsidRPr="00594925">
          <w:rPr>
            <w:rStyle w:val="Hyperlink"/>
            <w:rFonts w:cstheme="minorHAnsi"/>
          </w:rPr>
          <w:t>here</w:t>
        </w:r>
      </w:hyperlink>
      <w:r>
        <w:rPr>
          <w:rFonts w:cstheme="minorHAnsi"/>
        </w:rPr>
        <w:t>.</w:t>
      </w:r>
    </w:p>
    <w:p w14:paraId="6513027E" w14:textId="77777777" w:rsidR="00594925" w:rsidRDefault="00594925" w:rsidP="00594925">
      <w:pPr>
        <w:pStyle w:val="ListParagraph"/>
        <w:numPr>
          <w:ilvl w:val="0"/>
          <w:numId w:val="8"/>
        </w:numPr>
        <w:rPr>
          <w:rFonts w:cstheme="minorHAnsi"/>
        </w:rPr>
      </w:pPr>
      <w:r w:rsidRPr="00594925">
        <w:rPr>
          <w:rFonts w:cstheme="minorHAnsi"/>
        </w:rPr>
        <w:lastRenderedPageBreak/>
        <w:t>The Women of Impact program, organized by the Office of Research, Innovation &amp; Impact, is </w:t>
      </w:r>
      <w:hyperlink r:id="rId9" w:tooltip="https://research.arizona.edu/stories/rii-expands-woi-program" w:history="1">
        <w:r w:rsidRPr="00594925">
          <w:rPr>
            <w:rStyle w:val="Hyperlink"/>
            <w:rFonts w:cstheme="minorHAnsi"/>
          </w:rPr>
          <w:t>expanding thanks to a mini-grant from the Commission on the Status of Women</w:t>
        </w:r>
      </w:hyperlink>
      <w:r w:rsidRPr="00594925">
        <w:rPr>
          <w:rFonts w:cstheme="minorHAnsi"/>
        </w:rPr>
        <w:t>. The campuswide campaign, along with its Young Women of Impact program, fosters empowerment, </w:t>
      </w:r>
      <w:proofErr w:type="gramStart"/>
      <w:r w:rsidRPr="00594925">
        <w:rPr>
          <w:rFonts w:cstheme="minorHAnsi"/>
        </w:rPr>
        <w:t>connection</w:t>
      </w:r>
      <w:proofErr w:type="gramEnd"/>
      <w:r w:rsidRPr="00594925">
        <w:rPr>
          <w:rFonts w:cstheme="minorHAnsi"/>
        </w:rPr>
        <w:t> and mentorship.</w:t>
      </w:r>
    </w:p>
    <w:p w14:paraId="73E84D01" w14:textId="05B0A768" w:rsidR="00594925" w:rsidRPr="00594925" w:rsidRDefault="00594925" w:rsidP="00594925">
      <w:pPr>
        <w:pStyle w:val="ListParagraph"/>
        <w:numPr>
          <w:ilvl w:val="0"/>
          <w:numId w:val="8"/>
        </w:numPr>
        <w:rPr>
          <w:rFonts w:cstheme="minorHAnsi"/>
        </w:rPr>
      </w:pPr>
      <w:r w:rsidRPr="00594925">
        <w:rPr>
          <w:rFonts w:cstheme="minorHAnsi"/>
        </w:rPr>
        <w:t>The University of Arizona’s </w:t>
      </w:r>
      <w:hyperlink r:id="rId10" w:tooltip="https://research.arizona.edu/stories/investment-quantum-stimulate-economic-prosperity" w:history="1">
        <w:r w:rsidRPr="00594925">
          <w:rPr>
            <w:rStyle w:val="Hyperlink"/>
            <w:rFonts w:cstheme="minorHAnsi"/>
          </w:rPr>
          <w:t>investment in quantum innovation will stimulate more than $220M in statewide economic activity</w:t>
        </w:r>
      </w:hyperlink>
      <w:r w:rsidRPr="00594925">
        <w:rPr>
          <w:rFonts w:cstheme="minorHAnsi"/>
        </w:rPr>
        <w:t>and more than 1,200 jobs over the next decade. The analysis highlighted the Center for Quantum Networks, the Grand Challenges Research </w:t>
      </w:r>
      <w:proofErr w:type="gramStart"/>
      <w:r w:rsidRPr="00594925">
        <w:rPr>
          <w:rFonts w:cstheme="minorHAnsi"/>
        </w:rPr>
        <w:t>Building</w:t>
      </w:r>
      <w:proofErr w:type="gramEnd"/>
      <w:r w:rsidRPr="00594925">
        <w:rPr>
          <w:rFonts w:cstheme="minorHAnsi"/>
        </w:rPr>
        <w:t> and the Arizona Quantum Initiative.</w:t>
      </w:r>
    </w:p>
    <w:p w14:paraId="39E24FF4" w14:textId="77777777" w:rsidR="00594925" w:rsidRPr="009603C7" w:rsidRDefault="00594925" w:rsidP="00A82608">
      <w:pPr>
        <w:rPr>
          <w:rFonts w:cstheme="minorHAnsi"/>
        </w:rPr>
      </w:pPr>
    </w:p>
    <w:sectPr w:rsidR="00594925" w:rsidRPr="00960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ptos">
    <w:panose1 w:val="020B06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896"/>
    <w:multiLevelType w:val="multilevel"/>
    <w:tmpl w:val="E068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C4CD8"/>
    <w:multiLevelType w:val="hybridMultilevel"/>
    <w:tmpl w:val="667A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F5D56"/>
    <w:multiLevelType w:val="hybridMultilevel"/>
    <w:tmpl w:val="EC32D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26E10"/>
    <w:multiLevelType w:val="multilevel"/>
    <w:tmpl w:val="4CA6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851755"/>
    <w:multiLevelType w:val="hybridMultilevel"/>
    <w:tmpl w:val="ADA8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C7151"/>
    <w:multiLevelType w:val="hybridMultilevel"/>
    <w:tmpl w:val="1E82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00903"/>
    <w:multiLevelType w:val="hybridMultilevel"/>
    <w:tmpl w:val="B6A6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820A7"/>
    <w:multiLevelType w:val="hybridMultilevel"/>
    <w:tmpl w:val="9FE4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816675">
    <w:abstractNumId w:val="7"/>
  </w:num>
  <w:num w:numId="2" w16cid:durableId="2066024758">
    <w:abstractNumId w:val="0"/>
  </w:num>
  <w:num w:numId="3" w16cid:durableId="1139614086">
    <w:abstractNumId w:val="2"/>
  </w:num>
  <w:num w:numId="4" w16cid:durableId="272638536">
    <w:abstractNumId w:val="6"/>
  </w:num>
  <w:num w:numId="5" w16cid:durableId="1209998319">
    <w:abstractNumId w:val="5"/>
  </w:num>
  <w:num w:numId="6" w16cid:durableId="1427535351">
    <w:abstractNumId w:val="4"/>
  </w:num>
  <w:num w:numId="7" w16cid:durableId="220555333">
    <w:abstractNumId w:val="3"/>
  </w:num>
  <w:num w:numId="8" w16cid:durableId="194586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382"/>
    <w:rsid w:val="0005584F"/>
    <w:rsid w:val="00127748"/>
    <w:rsid w:val="001315D7"/>
    <w:rsid w:val="00146A0C"/>
    <w:rsid w:val="0015700C"/>
    <w:rsid w:val="00194956"/>
    <w:rsid w:val="0026249B"/>
    <w:rsid w:val="00264DF8"/>
    <w:rsid w:val="00283D0A"/>
    <w:rsid w:val="002B7A86"/>
    <w:rsid w:val="00342E89"/>
    <w:rsid w:val="003657F4"/>
    <w:rsid w:val="00396FA9"/>
    <w:rsid w:val="003B1069"/>
    <w:rsid w:val="00402668"/>
    <w:rsid w:val="00444FA4"/>
    <w:rsid w:val="004E5203"/>
    <w:rsid w:val="00550A75"/>
    <w:rsid w:val="00553344"/>
    <w:rsid w:val="00581053"/>
    <w:rsid w:val="00594925"/>
    <w:rsid w:val="006507F5"/>
    <w:rsid w:val="0067395B"/>
    <w:rsid w:val="00683C12"/>
    <w:rsid w:val="006A0BD4"/>
    <w:rsid w:val="00700676"/>
    <w:rsid w:val="00893404"/>
    <w:rsid w:val="00954B42"/>
    <w:rsid w:val="009603C7"/>
    <w:rsid w:val="00961776"/>
    <w:rsid w:val="00A157C9"/>
    <w:rsid w:val="00A80BA8"/>
    <w:rsid w:val="00A82608"/>
    <w:rsid w:val="00B2581A"/>
    <w:rsid w:val="00B34473"/>
    <w:rsid w:val="00B7617C"/>
    <w:rsid w:val="00B87583"/>
    <w:rsid w:val="00BA4ADA"/>
    <w:rsid w:val="00C066E5"/>
    <w:rsid w:val="00C1001E"/>
    <w:rsid w:val="00C37E9C"/>
    <w:rsid w:val="00C61382"/>
    <w:rsid w:val="00C909A1"/>
    <w:rsid w:val="00CF55F6"/>
    <w:rsid w:val="00CF5C9B"/>
    <w:rsid w:val="00CF7735"/>
    <w:rsid w:val="00D16CDB"/>
    <w:rsid w:val="00D454D1"/>
    <w:rsid w:val="00DC542E"/>
    <w:rsid w:val="00E26CCB"/>
    <w:rsid w:val="00E65F66"/>
    <w:rsid w:val="00E754DF"/>
    <w:rsid w:val="00F05B20"/>
    <w:rsid w:val="00F20904"/>
    <w:rsid w:val="00FC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9885"/>
  <w15:chartTrackingRefBased/>
  <w15:docId w15:val="{369B5BF7-3E46-4CBA-9BD7-188E38E2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956"/>
    <w:rPr>
      <w:color w:val="0563C1" w:themeColor="hyperlink"/>
      <w:u w:val="single"/>
    </w:rPr>
  </w:style>
  <w:style w:type="paragraph" w:styleId="ListParagraph">
    <w:name w:val="List Paragraph"/>
    <w:basedOn w:val="Normal"/>
    <w:uiPriority w:val="34"/>
    <w:qFormat/>
    <w:rsid w:val="003657F4"/>
    <w:pPr>
      <w:ind w:left="720"/>
      <w:contextualSpacing/>
    </w:pPr>
  </w:style>
  <w:style w:type="character" w:customStyle="1" w:styleId="apple-converted-space">
    <w:name w:val="apple-converted-space"/>
    <w:basedOn w:val="DefaultParagraphFont"/>
    <w:rsid w:val="00A82608"/>
  </w:style>
  <w:style w:type="character" w:styleId="FollowedHyperlink">
    <w:name w:val="FollowedHyperlink"/>
    <w:basedOn w:val="DefaultParagraphFont"/>
    <w:uiPriority w:val="99"/>
    <w:semiHidden/>
    <w:unhideWhenUsed/>
    <w:rsid w:val="00A82608"/>
    <w:rPr>
      <w:color w:val="954F72" w:themeColor="followedHyperlink"/>
      <w:u w:val="single"/>
    </w:rPr>
  </w:style>
  <w:style w:type="character" w:styleId="UnresolvedMention">
    <w:name w:val="Unresolved Mention"/>
    <w:basedOn w:val="DefaultParagraphFont"/>
    <w:uiPriority w:val="99"/>
    <w:rsid w:val="00C066E5"/>
    <w:rPr>
      <w:color w:val="605E5C"/>
      <w:shd w:val="clear" w:color="auto" w:fill="E1DFDD"/>
    </w:rPr>
  </w:style>
  <w:style w:type="paragraph" w:styleId="NormalWeb">
    <w:name w:val="Normal (Web)"/>
    <w:basedOn w:val="Normal"/>
    <w:uiPriority w:val="99"/>
    <w:unhideWhenUsed/>
    <w:rsid w:val="00E754D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1462">
      <w:bodyDiv w:val="1"/>
      <w:marLeft w:val="0"/>
      <w:marRight w:val="0"/>
      <w:marTop w:val="0"/>
      <w:marBottom w:val="0"/>
      <w:divBdr>
        <w:top w:val="none" w:sz="0" w:space="0" w:color="auto"/>
        <w:left w:val="none" w:sz="0" w:space="0" w:color="auto"/>
        <w:bottom w:val="none" w:sz="0" w:space="0" w:color="auto"/>
        <w:right w:val="none" w:sz="0" w:space="0" w:color="auto"/>
      </w:divBdr>
    </w:div>
    <w:div w:id="250545968">
      <w:bodyDiv w:val="1"/>
      <w:marLeft w:val="0"/>
      <w:marRight w:val="0"/>
      <w:marTop w:val="0"/>
      <w:marBottom w:val="0"/>
      <w:divBdr>
        <w:top w:val="none" w:sz="0" w:space="0" w:color="auto"/>
        <w:left w:val="none" w:sz="0" w:space="0" w:color="auto"/>
        <w:bottom w:val="none" w:sz="0" w:space="0" w:color="auto"/>
        <w:right w:val="none" w:sz="0" w:space="0" w:color="auto"/>
      </w:divBdr>
    </w:div>
    <w:div w:id="597370946">
      <w:bodyDiv w:val="1"/>
      <w:marLeft w:val="0"/>
      <w:marRight w:val="0"/>
      <w:marTop w:val="0"/>
      <w:marBottom w:val="0"/>
      <w:divBdr>
        <w:top w:val="none" w:sz="0" w:space="0" w:color="auto"/>
        <w:left w:val="none" w:sz="0" w:space="0" w:color="auto"/>
        <w:bottom w:val="none" w:sz="0" w:space="0" w:color="auto"/>
        <w:right w:val="none" w:sz="0" w:space="0" w:color="auto"/>
      </w:divBdr>
    </w:div>
    <w:div w:id="1021473301">
      <w:bodyDiv w:val="1"/>
      <w:marLeft w:val="0"/>
      <w:marRight w:val="0"/>
      <w:marTop w:val="0"/>
      <w:marBottom w:val="0"/>
      <w:divBdr>
        <w:top w:val="none" w:sz="0" w:space="0" w:color="auto"/>
        <w:left w:val="none" w:sz="0" w:space="0" w:color="auto"/>
        <w:bottom w:val="none" w:sz="0" w:space="0" w:color="auto"/>
        <w:right w:val="none" w:sz="0" w:space="0" w:color="auto"/>
      </w:divBdr>
    </w:div>
    <w:div w:id="124769175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42">
          <w:marLeft w:val="0"/>
          <w:marRight w:val="0"/>
          <w:marTop w:val="0"/>
          <w:marBottom w:val="0"/>
          <w:divBdr>
            <w:top w:val="none" w:sz="0" w:space="0" w:color="auto"/>
            <w:left w:val="none" w:sz="0" w:space="0" w:color="auto"/>
            <w:bottom w:val="none" w:sz="0" w:space="0" w:color="auto"/>
            <w:right w:val="none" w:sz="0" w:space="0" w:color="auto"/>
          </w:divBdr>
          <w:divsChild>
            <w:div w:id="733969275">
              <w:marLeft w:val="540"/>
              <w:marRight w:val="0"/>
              <w:marTop w:val="0"/>
              <w:marBottom w:val="0"/>
              <w:divBdr>
                <w:top w:val="none" w:sz="0" w:space="0" w:color="auto"/>
                <w:left w:val="none" w:sz="0" w:space="0" w:color="auto"/>
                <w:bottom w:val="none" w:sz="0" w:space="0" w:color="auto"/>
                <w:right w:val="none" w:sz="0" w:space="0" w:color="auto"/>
              </w:divBdr>
            </w:div>
            <w:div w:id="1524398797">
              <w:marLeft w:val="540"/>
              <w:marRight w:val="0"/>
              <w:marTop w:val="0"/>
              <w:marBottom w:val="0"/>
              <w:divBdr>
                <w:top w:val="none" w:sz="0" w:space="0" w:color="auto"/>
                <w:left w:val="none" w:sz="0" w:space="0" w:color="auto"/>
                <w:bottom w:val="none" w:sz="0" w:space="0" w:color="auto"/>
                <w:right w:val="none" w:sz="0" w:space="0" w:color="auto"/>
              </w:divBdr>
            </w:div>
            <w:div w:id="884560801">
              <w:marLeft w:val="540"/>
              <w:marRight w:val="0"/>
              <w:marTop w:val="0"/>
              <w:marBottom w:val="0"/>
              <w:divBdr>
                <w:top w:val="none" w:sz="0" w:space="0" w:color="auto"/>
                <w:left w:val="none" w:sz="0" w:space="0" w:color="auto"/>
                <w:bottom w:val="none" w:sz="0" w:space="0" w:color="auto"/>
                <w:right w:val="none" w:sz="0" w:space="0" w:color="auto"/>
              </w:divBdr>
            </w:div>
            <w:div w:id="1755274933">
              <w:marLeft w:val="540"/>
              <w:marRight w:val="0"/>
              <w:marTop w:val="0"/>
              <w:marBottom w:val="0"/>
              <w:divBdr>
                <w:top w:val="none" w:sz="0" w:space="0" w:color="auto"/>
                <w:left w:val="none" w:sz="0" w:space="0" w:color="auto"/>
                <w:bottom w:val="none" w:sz="0" w:space="0" w:color="auto"/>
                <w:right w:val="none" w:sz="0" w:space="0" w:color="auto"/>
              </w:divBdr>
            </w:div>
            <w:div w:id="1507163011">
              <w:marLeft w:val="540"/>
              <w:marRight w:val="0"/>
              <w:marTop w:val="0"/>
              <w:marBottom w:val="0"/>
              <w:divBdr>
                <w:top w:val="none" w:sz="0" w:space="0" w:color="auto"/>
                <w:left w:val="none" w:sz="0" w:space="0" w:color="auto"/>
                <w:bottom w:val="none" w:sz="0" w:space="0" w:color="auto"/>
                <w:right w:val="none" w:sz="0" w:space="0" w:color="auto"/>
              </w:divBdr>
            </w:div>
            <w:div w:id="1932077678">
              <w:marLeft w:val="540"/>
              <w:marRight w:val="0"/>
              <w:marTop w:val="0"/>
              <w:marBottom w:val="0"/>
              <w:divBdr>
                <w:top w:val="none" w:sz="0" w:space="0" w:color="auto"/>
                <w:left w:val="none" w:sz="0" w:space="0" w:color="auto"/>
                <w:bottom w:val="none" w:sz="0" w:space="0" w:color="auto"/>
                <w:right w:val="none" w:sz="0" w:space="0" w:color="auto"/>
              </w:divBdr>
            </w:div>
          </w:divsChild>
        </w:div>
        <w:div w:id="539516830">
          <w:marLeft w:val="0"/>
          <w:marRight w:val="0"/>
          <w:marTop w:val="0"/>
          <w:marBottom w:val="0"/>
          <w:divBdr>
            <w:top w:val="none" w:sz="0" w:space="0" w:color="auto"/>
            <w:left w:val="none" w:sz="0" w:space="0" w:color="auto"/>
            <w:bottom w:val="none" w:sz="0" w:space="0" w:color="auto"/>
            <w:right w:val="none" w:sz="0" w:space="0" w:color="auto"/>
          </w:divBdr>
          <w:divsChild>
            <w:div w:id="793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36815">
      <w:bodyDiv w:val="1"/>
      <w:marLeft w:val="0"/>
      <w:marRight w:val="0"/>
      <w:marTop w:val="0"/>
      <w:marBottom w:val="0"/>
      <w:divBdr>
        <w:top w:val="none" w:sz="0" w:space="0" w:color="auto"/>
        <w:left w:val="none" w:sz="0" w:space="0" w:color="auto"/>
        <w:bottom w:val="none" w:sz="0" w:space="0" w:color="auto"/>
        <w:right w:val="none" w:sz="0" w:space="0" w:color="auto"/>
      </w:divBdr>
    </w:div>
    <w:div w:id="1396704007">
      <w:bodyDiv w:val="1"/>
      <w:marLeft w:val="0"/>
      <w:marRight w:val="0"/>
      <w:marTop w:val="0"/>
      <w:marBottom w:val="0"/>
      <w:divBdr>
        <w:top w:val="none" w:sz="0" w:space="0" w:color="auto"/>
        <w:left w:val="none" w:sz="0" w:space="0" w:color="auto"/>
        <w:bottom w:val="none" w:sz="0" w:space="0" w:color="auto"/>
        <w:right w:val="none" w:sz="0" w:space="0" w:color="auto"/>
      </w:divBdr>
    </w:div>
    <w:div w:id="1478455743">
      <w:bodyDiv w:val="1"/>
      <w:marLeft w:val="0"/>
      <w:marRight w:val="0"/>
      <w:marTop w:val="0"/>
      <w:marBottom w:val="0"/>
      <w:divBdr>
        <w:top w:val="none" w:sz="0" w:space="0" w:color="auto"/>
        <w:left w:val="none" w:sz="0" w:space="0" w:color="auto"/>
        <w:bottom w:val="none" w:sz="0" w:space="0" w:color="auto"/>
        <w:right w:val="none" w:sz="0" w:space="0" w:color="auto"/>
      </w:divBdr>
    </w:div>
    <w:div w:id="1574120183">
      <w:bodyDiv w:val="1"/>
      <w:marLeft w:val="0"/>
      <w:marRight w:val="0"/>
      <w:marTop w:val="0"/>
      <w:marBottom w:val="0"/>
      <w:divBdr>
        <w:top w:val="none" w:sz="0" w:space="0" w:color="auto"/>
        <w:left w:val="none" w:sz="0" w:space="0" w:color="auto"/>
        <w:bottom w:val="none" w:sz="0" w:space="0" w:color="auto"/>
        <w:right w:val="none" w:sz="0" w:space="0" w:color="auto"/>
      </w:divBdr>
    </w:div>
    <w:div w:id="1759209934">
      <w:bodyDiv w:val="1"/>
      <w:marLeft w:val="0"/>
      <w:marRight w:val="0"/>
      <w:marTop w:val="0"/>
      <w:marBottom w:val="0"/>
      <w:divBdr>
        <w:top w:val="none" w:sz="0" w:space="0" w:color="auto"/>
        <w:left w:val="none" w:sz="0" w:space="0" w:color="auto"/>
        <w:bottom w:val="none" w:sz="0" w:space="0" w:color="auto"/>
        <w:right w:val="none" w:sz="0" w:space="0" w:color="auto"/>
      </w:divBdr>
    </w:div>
    <w:div w:id="1839729030">
      <w:bodyDiv w:val="1"/>
      <w:marLeft w:val="0"/>
      <w:marRight w:val="0"/>
      <w:marTop w:val="0"/>
      <w:marBottom w:val="0"/>
      <w:divBdr>
        <w:top w:val="none" w:sz="0" w:space="0" w:color="auto"/>
        <w:left w:val="none" w:sz="0" w:space="0" w:color="auto"/>
        <w:bottom w:val="none" w:sz="0" w:space="0" w:color="auto"/>
        <w:right w:val="none" w:sz="0" w:space="0" w:color="auto"/>
      </w:divBdr>
      <w:divsChild>
        <w:div w:id="1881894326">
          <w:marLeft w:val="0"/>
          <w:marRight w:val="0"/>
          <w:marTop w:val="0"/>
          <w:marBottom w:val="0"/>
          <w:divBdr>
            <w:top w:val="none" w:sz="0" w:space="0" w:color="auto"/>
            <w:left w:val="none" w:sz="0" w:space="0" w:color="auto"/>
            <w:bottom w:val="none" w:sz="0" w:space="0" w:color="auto"/>
            <w:right w:val="none" w:sz="0" w:space="0" w:color="auto"/>
          </w:divBdr>
          <w:divsChild>
            <w:div w:id="1865316190">
              <w:marLeft w:val="540"/>
              <w:marRight w:val="0"/>
              <w:marTop w:val="0"/>
              <w:marBottom w:val="0"/>
              <w:divBdr>
                <w:top w:val="none" w:sz="0" w:space="0" w:color="auto"/>
                <w:left w:val="none" w:sz="0" w:space="0" w:color="auto"/>
                <w:bottom w:val="none" w:sz="0" w:space="0" w:color="auto"/>
                <w:right w:val="none" w:sz="0" w:space="0" w:color="auto"/>
              </w:divBdr>
            </w:div>
            <w:div w:id="2114670405">
              <w:marLeft w:val="540"/>
              <w:marRight w:val="0"/>
              <w:marTop w:val="0"/>
              <w:marBottom w:val="0"/>
              <w:divBdr>
                <w:top w:val="none" w:sz="0" w:space="0" w:color="auto"/>
                <w:left w:val="none" w:sz="0" w:space="0" w:color="auto"/>
                <w:bottom w:val="none" w:sz="0" w:space="0" w:color="auto"/>
                <w:right w:val="none" w:sz="0" w:space="0" w:color="auto"/>
              </w:divBdr>
            </w:div>
            <w:div w:id="955523615">
              <w:marLeft w:val="540"/>
              <w:marRight w:val="0"/>
              <w:marTop w:val="0"/>
              <w:marBottom w:val="0"/>
              <w:divBdr>
                <w:top w:val="none" w:sz="0" w:space="0" w:color="auto"/>
                <w:left w:val="none" w:sz="0" w:space="0" w:color="auto"/>
                <w:bottom w:val="none" w:sz="0" w:space="0" w:color="auto"/>
                <w:right w:val="none" w:sz="0" w:space="0" w:color="auto"/>
              </w:divBdr>
            </w:div>
            <w:div w:id="531267051">
              <w:marLeft w:val="540"/>
              <w:marRight w:val="0"/>
              <w:marTop w:val="0"/>
              <w:marBottom w:val="0"/>
              <w:divBdr>
                <w:top w:val="none" w:sz="0" w:space="0" w:color="auto"/>
                <w:left w:val="none" w:sz="0" w:space="0" w:color="auto"/>
                <w:bottom w:val="none" w:sz="0" w:space="0" w:color="auto"/>
                <w:right w:val="none" w:sz="0" w:space="0" w:color="auto"/>
              </w:divBdr>
            </w:div>
            <w:div w:id="1341003128">
              <w:marLeft w:val="540"/>
              <w:marRight w:val="0"/>
              <w:marTop w:val="0"/>
              <w:marBottom w:val="0"/>
              <w:divBdr>
                <w:top w:val="none" w:sz="0" w:space="0" w:color="auto"/>
                <w:left w:val="none" w:sz="0" w:space="0" w:color="auto"/>
                <w:bottom w:val="none" w:sz="0" w:space="0" w:color="auto"/>
                <w:right w:val="none" w:sz="0" w:space="0" w:color="auto"/>
              </w:divBdr>
            </w:div>
            <w:div w:id="827358186">
              <w:marLeft w:val="540"/>
              <w:marRight w:val="0"/>
              <w:marTop w:val="0"/>
              <w:marBottom w:val="0"/>
              <w:divBdr>
                <w:top w:val="none" w:sz="0" w:space="0" w:color="auto"/>
                <w:left w:val="none" w:sz="0" w:space="0" w:color="auto"/>
                <w:bottom w:val="none" w:sz="0" w:space="0" w:color="auto"/>
                <w:right w:val="none" w:sz="0" w:space="0" w:color="auto"/>
              </w:divBdr>
            </w:div>
          </w:divsChild>
        </w:div>
        <w:div w:id="785656484">
          <w:marLeft w:val="0"/>
          <w:marRight w:val="0"/>
          <w:marTop w:val="0"/>
          <w:marBottom w:val="0"/>
          <w:divBdr>
            <w:top w:val="none" w:sz="0" w:space="0" w:color="auto"/>
            <w:left w:val="none" w:sz="0" w:space="0" w:color="auto"/>
            <w:bottom w:val="none" w:sz="0" w:space="0" w:color="auto"/>
            <w:right w:val="none" w:sz="0" w:space="0" w:color="auto"/>
          </w:divBdr>
          <w:divsChild>
            <w:div w:id="20514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7628">
      <w:bodyDiv w:val="1"/>
      <w:marLeft w:val="0"/>
      <w:marRight w:val="0"/>
      <w:marTop w:val="0"/>
      <w:marBottom w:val="0"/>
      <w:divBdr>
        <w:top w:val="none" w:sz="0" w:space="0" w:color="auto"/>
        <w:left w:val="none" w:sz="0" w:space="0" w:color="auto"/>
        <w:bottom w:val="none" w:sz="0" w:space="0" w:color="auto"/>
        <w:right w:val="none" w:sz="0" w:space="0" w:color="auto"/>
      </w:divBdr>
    </w:div>
    <w:div w:id="1858351714">
      <w:bodyDiv w:val="1"/>
      <w:marLeft w:val="0"/>
      <w:marRight w:val="0"/>
      <w:marTop w:val="0"/>
      <w:marBottom w:val="0"/>
      <w:divBdr>
        <w:top w:val="none" w:sz="0" w:space="0" w:color="auto"/>
        <w:left w:val="none" w:sz="0" w:space="0" w:color="auto"/>
        <w:bottom w:val="none" w:sz="0" w:space="0" w:color="auto"/>
        <w:right w:val="none" w:sz="0" w:space="0" w:color="auto"/>
      </w:divBdr>
    </w:div>
    <w:div w:id="200677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arizona.edu/news/uarizona-led-cyverse-part-20m-nsf-award-catalyze-biosciences-discoveries" TargetMode="External"/><Relationship Id="rId3" Type="http://schemas.openxmlformats.org/officeDocument/2006/relationships/settings" Target="settings.xml"/><Relationship Id="rId7" Type="http://schemas.openxmlformats.org/officeDocument/2006/relationships/hyperlink" Target="https://news.arizona.edu/story/teams-behind-osiris-rex-win-prestigious-aviation-awa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zleg.gov/legtext/56leg/2R/bills/SB1198P.pdf" TargetMode="External"/><Relationship Id="rId11" Type="http://schemas.openxmlformats.org/officeDocument/2006/relationships/fontTable" Target="fontTable.xml"/><Relationship Id="rId5" Type="http://schemas.openxmlformats.org/officeDocument/2006/relationships/hyperlink" Target="http://president.arizona.edu/" TargetMode="External"/><Relationship Id="rId10" Type="http://schemas.openxmlformats.org/officeDocument/2006/relationships/hyperlink" Target="https://research.arizona.edu/stories/investment-quantum-stimulate-economic-prosperity" TargetMode="External"/><Relationship Id="rId4" Type="http://schemas.openxmlformats.org/officeDocument/2006/relationships/webSettings" Target="webSettings.xml"/><Relationship Id="rId9" Type="http://schemas.openxmlformats.org/officeDocument/2006/relationships/hyperlink" Target="https://research.arizona.edu/stories/rii-expands-woi-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Cherry</dc:creator>
  <cp:keywords/>
  <dc:description/>
  <cp:lastModifiedBy>Kelleher, Kody - (kodykelleher)</cp:lastModifiedBy>
  <cp:revision>3</cp:revision>
  <dcterms:created xsi:type="dcterms:W3CDTF">2024-05-03T20:57:00Z</dcterms:created>
  <dcterms:modified xsi:type="dcterms:W3CDTF">2024-05-03T20:59:00Z</dcterms:modified>
</cp:coreProperties>
</file>